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I will provide book access once assigned. Must be completed by Friday 1-</w:t>
      </w:r>
      <w:r w:rsidR="00712802">
        <w:rPr>
          <w:rFonts w:ascii="inherit" w:eastAsia="Times New Roman" w:hAnsi="inherit" w:cs="Times New Roman"/>
          <w:b/>
          <w:bCs/>
          <w:color w:val="000000"/>
          <w:sz w:val="24"/>
          <w:szCs w:val="24"/>
          <w:bdr w:val="none" w:sz="0" w:space="0" w:color="auto" w:frame="1"/>
        </w:rPr>
        <w:t>10</w:t>
      </w:r>
      <w:r>
        <w:rPr>
          <w:rFonts w:ascii="inherit" w:eastAsia="Times New Roman" w:hAnsi="inherit" w:cs="Times New Roman"/>
          <w:b/>
          <w:bCs/>
          <w:color w:val="000000"/>
          <w:sz w:val="24"/>
          <w:szCs w:val="24"/>
          <w:bdr w:val="none" w:sz="0" w:space="0" w:color="auto" w:frame="1"/>
        </w:rPr>
        <w:t>-20</w:t>
      </w:r>
      <w:r w:rsidR="00712802">
        <w:rPr>
          <w:rFonts w:ascii="inherit" w:eastAsia="Times New Roman" w:hAnsi="inherit" w:cs="Times New Roman"/>
          <w:b/>
          <w:bCs/>
          <w:color w:val="000000"/>
          <w:sz w:val="24"/>
          <w:szCs w:val="24"/>
          <w:bdr w:val="none" w:sz="0" w:space="0" w:color="auto" w:frame="1"/>
        </w:rPr>
        <w:t>20</w:t>
      </w:r>
      <w:r>
        <w:rPr>
          <w:rFonts w:ascii="inherit" w:eastAsia="Times New Roman" w:hAnsi="inherit" w:cs="Times New Roman"/>
          <w:b/>
          <w:bCs/>
          <w:color w:val="000000"/>
          <w:sz w:val="24"/>
          <w:szCs w:val="24"/>
          <w:bdr w:val="none" w:sz="0" w:space="0" w:color="auto" w:frame="1"/>
        </w:rPr>
        <w:t xml:space="preserve"> at 10:00pm Central Time.</w:t>
      </w: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712802" w:rsidRPr="00712802" w:rsidRDefault="00712802" w:rsidP="00712802">
      <w:pPr>
        <w:spacing w:after="240" w:line="240" w:lineRule="auto"/>
        <w:rPr>
          <w:rFonts w:ascii="inherit" w:eastAsia="Times New Roman" w:hAnsi="inherit" w:cs="Times New Roman"/>
          <w:color w:val="000000"/>
          <w:sz w:val="24"/>
          <w:szCs w:val="24"/>
        </w:rPr>
      </w:pPr>
      <w:r w:rsidRPr="00712802">
        <w:rPr>
          <w:rFonts w:ascii="&amp;quot" w:eastAsia="Times New Roman" w:hAnsi="&amp;quot" w:cs="Times New Roman"/>
          <w:b/>
          <w:bCs/>
          <w:color w:val="000000"/>
          <w:sz w:val="24"/>
          <w:szCs w:val="24"/>
        </w:rPr>
        <w:t>Read Chapters 35, 36 and skip over to 39</w:t>
      </w: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amp;quot" w:eastAsia="Times New Roman" w:hAnsi="&amp;quot" w:cs="Times New Roman"/>
          <w:b/>
          <w:bCs/>
          <w:color w:val="000000"/>
          <w:sz w:val="24"/>
          <w:szCs w:val="24"/>
          <w:bdr w:val="none" w:sz="0" w:space="0" w:color="auto" w:frame="1"/>
        </w:rPr>
        <w:t>Answer the following questions</w:t>
      </w:r>
      <w:r w:rsidRPr="00712802">
        <w:rPr>
          <w:rFonts w:ascii="&amp;quot" w:eastAsia="Times New Roman" w:hAnsi="&amp;quot" w:cs="Times New Roman"/>
          <w:color w:val="000000"/>
          <w:sz w:val="24"/>
          <w:szCs w:val="24"/>
          <w:bdr w:val="none" w:sz="0" w:space="0" w:color="auto" w:frame="1"/>
        </w:rPr>
        <w:br/>
      </w:r>
    </w:p>
    <w:p w:rsidR="00712802" w:rsidRPr="00712802" w:rsidRDefault="00712802" w:rsidP="00712802">
      <w:pPr>
        <w:numPr>
          <w:ilvl w:val="0"/>
          <w:numId w:val="9"/>
        </w:numPr>
        <w:spacing w:after="0" w:line="240" w:lineRule="auto"/>
        <w:ind w:left="0"/>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Following your interests and talents, you plan to start a small business after graduation. Compare the advantages and disadvantages of running a sole proprietorship with a small partnership or franchise. Which option seems best to you?</w:t>
      </w: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 </w:t>
      </w:r>
    </w:p>
    <w:p w:rsidR="00712802" w:rsidRPr="00712802" w:rsidRDefault="00712802" w:rsidP="00712802">
      <w:pPr>
        <w:numPr>
          <w:ilvl w:val="0"/>
          <w:numId w:val="10"/>
        </w:numPr>
        <w:spacing w:after="0" w:line="240" w:lineRule="auto"/>
        <w:ind w:left="0"/>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We read that writing a partnership agreement is not required but highly recommended. Two friends agree to partner cleaning offices at night as a startup business. What should be included in their partnership agreement to maintain profit and keep their friendship?</w:t>
      </w: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 </w:t>
      </w:r>
    </w:p>
    <w:p w:rsidR="00712802" w:rsidRPr="00712802" w:rsidRDefault="00712802" w:rsidP="00712802">
      <w:pPr>
        <w:numPr>
          <w:ilvl w:val="0"/>
          <w:numId w:val="11"/>
        </w:numPr>
        <w:spacing w:after="0" w:line="240" w:lineRule="auto"/>
        <w:ind w:left="0"/>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Describe the benefits and disadvantages of investing as a limited investor or in a Limited Liability Company. We read in Case 36.3 p 800 Moseley v Commercial State Bank how Mr. Mosely was held personally liable for debts to a company in which he was a general partner. How could he have better shielded his personal assets as an investor?</w:t>
      </w: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inherit" w:eastAsia="Times New Roman" w:hAnsi="inherit" w:cs="Times New Roman"/>
          <w:color w:val="000000"/>
          <w:sz w:val="24"/>
          <w:szCs w:val="24"/>
          <w:bdr w:val="none" w:sz="0" w:space="0" w:color="auto" w:frame="1"/>
        </w:rPr>
        <w:t> </w:t>
      </w:r>
    </w:p>
    <w:p w:rsidR="00712802" w:rsidRPr="00712802" w:rsidRDefault="00712802" w:rsidP="00712802">
      <w:pPr>
        <w:numPr>
          <w:ilvl w:val="0"/>
          <w:numId w:val="12"/>
        </w:numPr>
        <w:spacing w:after="0" w:line="240" w:lineRule="auto"/>
        <w:ind w:left="0"/>
        <w:rPr>
          <w:rFonts w:ascii="inherit" w:eastAsia="Times New Roman" w:hAnsi="inherit" w:cs="Times New Roman"/>
          <w:color w:val="000000"/>
          <w:sz w:val="24"/>
          <w:szCs w:val="24"/>
        </w:rPr>
      </w:pPr>
      <w:r w:rsidRPr="00712802">
        <w:rPr>
          <w:rFonts w:ascii="inherit" w:eastAsia="Times New Roman" w:hAnsi="inherit" w:cs="Times New Roman"/>
          <w:color w:val="000000"/>
          <w:sz w:val="24"/>
          <w:szCs w:val="24"/>
          <w:bdr w:val="none" w:sz="0" w:space="0" w:color="auto" w:frame="1"/>
        </w:rPr>
        <w:t xml:space="preserve">Carrie </w:t>
      </w:r>
      <w:proofErr w:type="spellStart"/>
      <w:r w:rsidRPr="00712802">
        <w:rPr>
          <w:rFonts w:ascii="inherit" w:eastAsia="Times New Roman" w:hAnsi="inherit" w:cs="Times New Roman"/>
          <w:color w:val="000000"/>
          <w:sz w:val="24"/>
          <w:szCs w:val="24"/>
          <w:bdr w:val="none" w:sz="0" w:space="0" w:color="auto" w:frame="1"/>
        </w:rPr>
        <w:t>Burkle</w:t>
      </w:r>
      <w:proofErr w:type="spellEnd"/>
      <w:r w:rsidRPr="00712802">
        <w:rPr>
          <w:rFonts w:ascii="inherit" w:eastAsia="Times New Roman" w:hAnsi="inherit" w:cs="Times New Roman"/>
          <w:color w:val="000000"/>
          <w:sz w:val="24"/>
          <w:szCs w:val="24"/>
          <w:bdr w:val="none" w:sz="0" w:space="0" w:color="auto" w:frame="1"/>
        </w:rPr>
        <w:t xml:space="preserve"> appealed a lower court decision that denied her claim to financial rewards from her partnership in an LLC set up by her art collecting father. She believed she was a 1 percent partner in the 8.5 million firm but found her father liquidated her shares and reclaimed her investment with interest! Her father’s contention was that Carrie’s investment shares were only a loan.</w:t>
      </w:r>
    </w:p>
    <w:p w:rsidR="00712802" w:rsidRPr="00712802" w:rsidRDefault="00712802" w:rsidP="00712802">
      <w:pPr>
        <w:spacing w:after="240" w:line="240" w:lineRule="auto"/>
        <w:rPr>
          <w:rFonts w:ascii="inherit" w:eastAsia="Times New Roman" w:hAnsi="inherit" w:cs="Times New Roman"/>
          <w:color w:val="000000"/>
          <w:sz w:val="24"/>
          <w:szCs w:val="24"/>
        </w:rPr>
      </w:pP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inherit" w:eastAsia="Times New Roman" w:hAnsi="inherit" w:cs="Times New Roman"/>
          <w:color w:val="000000"/>
          <w:sz w:val="24"/>
          <w:szCs w:val="24"/>
          <w:bdr w:val="none" w:sz="0" w:space="0" w:color="auto" w:frame="1"/>
        </w:rPr>
        <w:t>         On what facts should Carrie’s appeal for a new trial be granted or denied?</w:t>
      </w:r>
    </w:p>
    <w:p w:rsidR="00712802" w:rsidRPr="00712802" w:rsidRDefault="00712802" w:rsidP="00712802">
      <w:pPr>
        <w:spacing w:after="240" w:line="240" w:lineRule="auto"/>
        <w:rPr>
          <w:rFonts w:ascii="inherit" w:eastAsia="Times New Roman" w:hAnsi="inherit" w:cs="Times New Roman"/>
          <w:color w:val="000000"/>
          <w:sz w:val="24"/>
          <w:szCs w:val="24"/>
        </w:rPr>
      </w:pPr>
    </w:p>
    <w:p w:rsidR="00712802" w:rsidRPr="00712802" w:rsidRDefault="00712802" w:rsidP="00712802">
      <w:pPr>
        <w:spacing w:after="0" w:line="240" w:lineRule="auto"/>
        <w:rPr>
          <w:rFonts w:ascii="inherit" w:eastAsia="Times New Roman" w:hAnsi="inherit" w:cs="Times New Roman"/>
          <w:color w:val="000000"/>
          <w:sz w:val="24"/>
          <w:szCs w:val="24"/>
        </w:rPr>
      </w:pPr>
      <w:r w:rsidRPr="00712802">
        <w:rPr>
          <w:rFonts w:ascii="inherit" w:eastAsia="Times New Roman" w:hAnsi="inherit" w:cs="Times New Roman"/>
          <w:color w:val="000000"/>
          <w:sz w:val="24"/>
          <w:szCs w:val="24"/>
          <w:bdr w:val="none" w:sz="0" w:space="0" w:color="auto" w:frame="1"/>
        </w:rPr>
        <w:t>         What should be included in limited company operating agreements to prevent disputes between family members?</w:t>
      </w:r>
    </w:p>
    <w:p w:rsidR="00712802" w:rsidRPr="00712802" w:rsidRDefault="00712802" w:rsidP="00712802">
      <w:pPr>
        <w:spacing w:after="240" w:line="240" w:lineRule="auto"/>
        <w:rPr>
          <w:rFonts w:ascii="inherit" w:eastAsia="Times New Roman" w:hAnsi="inherit" w:cs="Times New Roman"/>
          <w:color w:val="000000"/>
          <w:sz w:val="24"/>
          <w:szCs w:val="24"/>
        </w:rPr>
      </w:pPr>
    </w:p>
    <w:p w:rsidR="00712802" w:rsidRPr="00712802" w:rsidRDefault="00712802" w:rsidP="00712802">
      <w:pPr>
        <w:spacing w:after="240" w:line="240" w:lineRule="auto"/>
        <w:rPr>
          <w:rFonts w:ascii="inherit" w:eastAsia="Times New Roman" w:hAnsi="inherit" w:cs="Times New Roman"/>
          <w:color w:val="000000"/>
          <w:sz w:val="24"/>
          <w:szCs w:val="24"/>
        </w:rPr>
      </w:pPr>
      <w:r w:rsidRPr="00712802">
        <w:rPr>
          <w:rFonts w:ascii="&amp;quot" w:eastAsia="Times New Roman" w:hAnsi="&amp;quot" w:cs="Times New Roman"/>
          <w:b/>
          <w:bCs/>
          <w:color w:val="000000"/>
          <w:sz w:val="24"/>
          <w:szCs w:val="24"/>
        </w:rPr>
        <w:t> </w:t>
      </w:r>
    </w:p>
    <w:p w:rsidR="00712802" w:rsidRPr="00712802" w:rsidRDefault="00712802" w:rsidP="00712802">
      <w:pPr>
        <w:numPr>
          <w:ilvl w:val="0"/>
          <w:numId w:val="13"/>
        </w:numPr>
        <w:spacing w:after="0" w:line="240" w:lineRule="auto"/>
        <w:ind w:left="0"/>
        <w:rPr>
          <w:rFonts w:ascii="inherit" w:eastAsia="Times New Roman" w:hAnsi="inherit" w:cs="Times New Roman"/>
          <w:color w:val="000000"/>
          <w:sz w:val="24"/>
          <w:szCs w:val="24"/>
        </w:rPr>
      </w:pPr>
      <w:r w:rsidRPr="00712802">
        <w:rPr>
          <w:rFonts w:ascii="&amp;quot" w:eastAsia="Times New Roman" w:hAnsi="&amp;quot" w:cs="Times New Roman"/>
          <w:color w:val="000000"/>
          <w:sz w:val="24"/>
          <w:szCs w:val="24"/>
          <w:bdr w:val="none" w:sz="0" w:space="0" w:color="auto" w:frame="1"/>
        </w:rPr>
        <w:t>Consideration of taxes is an important factor in business organization. Compare how taxes are assessed in general partnerships, as a business filing under Subchapter S and as an LLC. Which provides the greatest advantage to the investor?</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t>PART TWO</w:t>
      </w:r>
    </w:p>
    <w:p w:rsidR="00712802" w:rsidRDefault="00712802" w:rsidP="00712802">
      <w:pPr>
        <w:pStyle w:val="NormalWeb"/>
        <w:spacing w:before="0" w:beforeAutospacing="0" w:after="240" w:afterAutospacing="0"/>
        <w:rPr>
          <w:rFonts w:ascii="inherit" w:hAnsi="inherit"/>
          <w:color w:val="000000"/>
        </w:rPr>
      </w:pPr>
    </w:p>
    <w:p w:rsidR="00712802" w:rsidRDefault="00712802" w:rsidP="00712802">
      <w:pPr>
        <w:pStyle w:val="NormalWeb"/>
        <w:spacing w:before="0" w:beforeAutospacing="0" w:after="0" w:afterAutospacing="0"/>
        <w:rPr>
          <w:rFonts w:ascii="inherit" w:hAnsi="inherit"/>
          <w:color w:val="000000"/>
        </w:rPr>
      </w:pPr>
      <w:r>
        <w:rPr>
          <w:rFonts w:ascii="&amp;quot" w:hAnsi="&amp;quot"/>
          <w:b/>
          <w:bCs/>
          <w:color w:val="000000"/>
          <w:bdr w:val="none" w:sz="0" w:space="0" w:color="auto" w:frame="1"/>
        </w:rPr>
        <w:lastRenderedPageBreak/>
        <w:t xml:space="preserve">Case 36.2 p.794 </w:t>
      </w:r>
      <w:proofErr w:type="spellStart"/>
      <w:r>
        <w:rPr>
          <w:rFonts w:ascii="&amp;quot" w:hAnsi="&amp;quot"/>
          <w:b/>
          <w:bCs/>
          <w:color w:val="000000"/>
          <w:bdr w:val="none" w:sz="0" w:space="0" w:color="auto" w:frame="1"/>
        </w:rPr>
        <w:t>Moren</w:t>
      </w:r>
      <w:proofErr w:type="spellEnd"/>
      <w:r>
        <w:rPr>
          <w:rFonts w:ascii="&amp;quot" w:hAnsi="&amp;quot"/>
          <w:b/>
          <w:bCs/>
          <w:color w:val="000000"/>
          <w:bdr w:val="none" w:sz="0" w:space="0" w:color="auto" w:frame="1"/>
        </w:rPr>
        <w:t xml:space="preserve"> (for minor Remington) v Jax Restaurant</w:t>
      </w:r>
    </w:p>
    <w:p w:rsidR="00712802" w:rsidRDefault="00712802" w:rsidP="00712802">
      <w:pPr>
        <w:pStyle w:val="NormalWeb"/>
        <w:spacing w:before="0" w:beforeAutospacing="0" w:after="0" w:afterAutospacing="0"/>
        <w:rPr>
          <w:rFonts w:ascii="&amp;quot" w:hAnsi="&amp;quot"/>
          <w:color w:val="000000"/>
          <w:bdr w:val="none" w:sz="0" w:space="0" w:color="auto" w:frame="1"/>
        </w:rPr>
      </w:pPr>
    </w:p>
    <w:p w:rsidR="00712802" w:rsidRDefault="00712802" w:rsidP="00712802">
      <w:pPr>
        <w:pStyle w:val="NormalWeb"/>
        <w:spacing w:before="0" w:beforeAutospacing="0" w:after="0" w:afterAutospacing="0"/>
        <w:rPr>
          <w:rFonts w:ascii="inherit" w:hAnsi="inherit"/>
          <w:color w:val="000000"/>
        </w:rPr>
      </w:pPr>
      <w:r>
        <w:rPr>
          <w:rFonts w:ascii="&amp;quot" w:hAnsi="&amp;quot"/>
          <w:color w:val="000000"/>
          <w:bdr w:val="none" w:sz="0" w:space="0" w:color="auto" w:frame="1"/>
        </w:rPr>
        <w:t xml:space="preserve">General partnerships are generally held to indemnify their agents. We read how Nichole </w:t>
      </w:r>
      <w:proofErr w:type="spellStart"/>
      <w:r>
        <w:rPr>
          <w:rFonts w:ascii="&amp;quot" w:hAnsi="&amp;quot"/>
          <w:color w:val="000000"/>
          <w:bdr w:val="none" w:sz="0" w:space="0" w:color="auto" w:frame="1"/>
        </w:rPr>
        <w:t>Moren</w:t>
      </w:r>
      <w:proofErr w:type="spellEnd"/>
      <w:r>
        <w:rPr>
          <w:rFonts w:ascii="&amp;quot" w:hAnsi="&amp;quot"/>
          <w:color w:val="000000"/>
          <w:bdr w:val="none" w:sz="0" w:space="0" w:color="auto" w:frame="1"/>
        </w:rPr>
        <w:t xml:space="preserve">, who was a partner in the Jax Restaurant establishment, exposed her son to danger in the kitchen resulting in injury to the boy’s hand. The boy’s father sued the partnership for neglect although his own wife allowed the accident. </w:t>
      </w:r>
    </w:p>
    <w:p w:rsidR="00712802" w:rsidRDefault="00712802" w:rsidP="00712802">
      <w:pPr>
        <w:pStyle w:val="NormalWeb"/>
        <w:spacing w:before="0" w:beforeAutospacing="0" w:after="0" w:afterAutospacing="0"/>
        <w:rPr>
          <w:rFonts w:ascii="&amp;quot" w:hAnsi="&amp;quot"/>
          <w:b/>
          <w:bCs/>
          <w:color w:val="000000"/>
          <w:bdr w:val="none" w:sz="0" w:space="0" w:color="auto" w:frame="1"/>
        </w:rPr>
      </w:pPr>
    </w:p>
    <w:p w:rsidR="00712802" w:rsidRDefault="00712802" w:rsidP="00712802">
      <w:pPr>
        <w:pStyle w:val="NormalWeb"/>
        <w:spacing w:before="0" w:beforeAutospacing="0" w:after="0" w:afterAutospacing="0"/>
        <w:rPr>
          <w:rFonts w:ascii="inherit" w:hAnsi="inherit"/>
          <w:color w:val="000000"/>
        </w:rPr>
      </w:pPr>
      <w:r>
        <w:rPr>
          <w:rFonts w:ascii="&amp;quot" w:hAnsi="&amp;quot"/>
          <w:b/>
          <w:bCs/>
          <w:color w:val="000000"/>
          <w:bdr w:val="none" w:sz="0" w:space="0" w:color="auto" w:frame="1"/>
        </w:rPr>
        <w:t>You be the judge:</w:t>
      </w:r>
    </w:p>
    <w:p w:rsidR="00712802" w:rsidRDefault="00712802" w:rsidP="00712802">
      <w:pPr>
        <w:pStyle w:val="NormalWeb"/>
        <w:numPr>
          <w:ilvl w:val="0"/>
          <w:numId w:val="14"/>
        </w:numPr>
        <w:spacing w:before="0" w:beforeAutospacing="0" w:after="0" w:afterAutospacing="0"/>
        <w:rPr>
          <w:rFonts w:ascii="inherit" w:hAnsi="inherit"/>
          <w:color w:val="000000"/>
        </w:rPr>
      </w:pPr>
      <w:r>
        <w:rPr>
          <w:rFonts w:ascii="&amp;quot" w:hAnsi="&amp;quot"/>
          <w:color w:val="000000"/>
          <w:bdr w:val="none" w:sz="0" w:space="0" w:color="auto" w:frame="1"/>
        </w:rPr>
        <w:t xml:space="preserve">How does the case illustrate the tort liability of partnerships when incurring unpaid debts or lawsuits for neglect? </w:t>
      </w:r>
    </w:p>
    <w:p w:rsidR="00712802" w:rsidRDefault="00712802" w:rsidP="00712802">
      <w:pPr>
        <w:pStyle w:val="NormalWeb"/>
        <w:numPr>
          <w:ilvl w:val="0"/>
          <w:numId w:val="14"/>
        </w:numPr>
        <w:spacing w:before="0" w:beforeAutospacing="0" w:after="0" w:afterAutospacing="0"/>
        <w:rPr>
          <w:rFonts w:ascii="inherit" w:hAnsi="inherit"/>
          <w:color w:val="000000"/>
        </w:rPr>
      </w:pPr>
      <w:bookmarkStart w:id="0" w:name="_GoBack"/>
      <w:bookmarkEnd w:id="0"/>
      <w:r>
        <w:rPr>
          <w:rFonts w:ascii="&amp;quot" w:hAnsi="&amp;quot"/>
          <w:color w:val="000000"/>
          <w:bdr w:val="none" w:sz="0" w:space="0" w:color="auto" w:frame="1"/>
        </w:rPr>
        <w:t>Did Nichole and her husband have a greater obligation for trust and loyalty to the company in which Nicole was a general partner?</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D4DC4"/>
    <w:multiLevelType w:val="multilevel"/>
    <w:tmpl w:val="548049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EC47BD"/>
    <w:multiLevelType w:val="hybridMultilevel"/>
    <w:tmpl w:val="E1F07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2F7488"/>
    <w:multiLevelType w:val="multilevel"/>
    <w:tmpl w:val="8A3CC4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5D5C17"/>
    <w:multiLevelType w:val="multilevel"/>
    <w:tmpl w:val="5D46D9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9A7AA8"/>
    <w:multiLevelType w:val="multilevel"/>
    <w:tmpl w:val="C21413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360F3A"/>
    <w:multiLevelType w:val="multilevel"/>
    <w:tmpl w:val="C4A2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0"/>
  </w:num>
  <w:num w:numId="4">
    <w:abstractNumId w:val="9"/>
  </w:num>
  <w:num w:numId="5">
    <w:abstractNumId w:val="10"/>
  </w:num>
  <w:num w:numId="6">
    <w:abstractNumId w:val="13"/>
  </w:num>
  <w:num w:numId="7">
    <w:abstractNumId w:val="7"/>
  </w:num>
  <w:num w:numId="8">
    <w:abstractNumId w:val="12"/>
  </w:num>
  <w:num w:numId="9">
    <w:abstractNumId w:val="8"/>
  </w:num>
  <w:num w:numId="10">
    <w:abstractNumId w:val="5"/>
  </w:num>
  <w:num w:numId="11">
    <w:abstractNumId w:val="4"/>
  </w:num>
  <w:num w:numId="12">
    <w:abstractNumId w:val="1"/>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36622E"/>
    <w:rsid w:val="00712802"/>
    <w:rsid w:val="00800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ECEC9"/>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939162">
      <w:bodyDiv w:val="1"/>
      <w:marLeft w:val="0"/>
      <w:marRight w:val="0"/>
      <w:marTop w:val="0"/>
      <w:marBottom w:val="0"/>
      <w:divBdr>
        <w:top w:val="none" w:sz="0" w:space="0" w:color="auto"/>
        <w:left w:val="none" w:sz="0" w:space="0" w:color="auto"/>
        <w:bottom w:val="none" w:sz="0" w:space="0" w:color="auto"/>
        <w:right w:val="none" w:sz="0" w:space="0" w:color="auto"/>
      </w:divBdr>
    </w:div>
    <w:div w:id="1109471582">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2020-01-07T18:38:00Z</dcterms:created>
  <dcterms:modified xsi:type="dcterms:W3CDTF">2020-01-07T18:38:00Z</dcterms:modified>
</cp:coreProperties>
</file>